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27568" w:rsidRDefault="00CF5683">
      <w:pPr>
        <w:jc w:val="center"/>
        <w:rPr>
          <w:b/>
        </w:rPr>
      </w:pPr>
      <w:r>
        <w:rPr>
          <w:b/>
        </w:rPr>
        <w:t>Orick Community Service District</w:t>
      </w:r>
    </w:p>
    <w:p w14:paraId="00000002" w14:textId="77777777" w:rsidR="00327568" w:rsidRDefault="00CF5683">
      <w:pPr>
        <w:jc w:val="center"/>
        <w:rPr>
          <w:b/>
        </w:rPr>
      </w:pPr>
      <w:r>
        <w:rPr>
          <w:b/>
        </w:rPr>
        <w:t>Regular Meeting</w:t>
      </w:r>
    </w:p>
    <w:p w14:paraId="00000003" w14:textId="5F5F974F" w:rsidR="00327568" w:rsidRDefault="002F4AA4">
      <w:pPr>
        <w:jc w:val="center"/>
        <w:rPr>
          <w:b/>
        </w:rPr>
      </w:pPr>
      <w:r>
        <w:rPr>
          <w:b/>
        </w:rPr>
        <w:t>January 14</w:t>
      </w:r>
      <w:r w:rsidR="007C5597">
        <w:rPr>
          <w:b/>
        </w:rPr>
        <w:t>, 202</w:t>
      </w:r>
      <w:r>
        <w:rPr>
          <w:b/>
        </w:rPr>
        <w:t>6</w:t>
      </w:r>
    </w:p>
    <w:p w14:paraId="00000004" w14:textId="3B390D72" w:rsidR="00327568" w:rsidRDefault="00B35796">
      <w:pPr>
        <w:jc w:val="center"/>
        <w:rPr>
          <w:b/>
        </w:rPr>
      </w:pPr>
      <w:r>
        <w:rPr>
          <w:b/>
        </w:rPr>
        <w:t>Orick Community Hall</w:t>
      </w:r>
    </w:p>
    <w:p w14:paraId="00000005" w14:textId="77777777" w:rsidR="00327568" w:rsidRDefault="00327568">
      <w:pPr>
        <w:rPr>
          <w:b/>
        </w:rPr>
      </w:pPr>
    </w:p>
    <w:p w14:paraId="00000006" w14:textId="77777777" w:rsidR="00327568" w:rsidRDefault="00CF5683">
      <w:pPr>
        <w:jc w:val="center"/>
        <w:rPr>
          <w:b/>
        </w:rPr>
      </w:pPr>
      <w:r>
        <w:rPr>
          <w:b/>
        </w:rPr>
        <w:t xml:space="preserve">MINUTES </w:t>
      </w:r>
    </w:p>
    <w:p w14:paraId="4EF13119" w14:textId="77777777" w:rsidR="00225993" w:rsidRDefault="00225993" w:rsidP="00225993">
      <w:pPr>
        <w:rPr>
          <w:b/>
        </w:rPr>
      </w:pPr>
    </w:p>
    <w:p w14:paraId="041CEBD9" w14:textId="06921AFE" w:rsidR="00225993" w:rsidRDefault="00225993" w:rsidP="00225993">
      <w:r w:rsidRPr="00225993">
        <w:rPr>
          <w:b/>
        </w:rPr>
        <w:t>1.</w:t>
      </w:r>
      <w:r>
        <w:rPr>
          <w:b/>
        </w:rPr>
        <w:t xml:space="preserve">   </w:t>
      </w:r>
      <w:r w:rsidRPr="00225993">
        <w:rPr>
          <w:b/>
        </w:rPr>
        <w:t xml:space="preserve">CALL TO ORDER/ROLL CALL:  </w:t>
      </w:r>
      <w:r>
        <w:t>Ron Barlow</w:t>
      </w:r>
      <w:r w:rsidRPr="00225993">
        <w:rPr>
          <w:b/>
        </w:rPr>
        <w:t xml:space="preserve"> </w:t>
      </w:r>
      <w:r>
        <w:t xml:space="preserve">called the meeting to order </w:t>
      </w:r>
      <w:r w:rsidR="00F57CC4">
        <w:t>at 6:00 p.m.</w:t>
      </w:r>
    </w:p>
    <w:p w14:paraId="00000008" w14:textId="4619C544" w:rsidR="00327568" w:rsidRDefault="00327568" w:rsidP="00225993"/>
    <w:p w14:paraId="00000009" w14:textId="77777777" w:rsidR="00327568" w:rsidRDefault="00327568">
      <w:pPr>
        <w:rPr>
          <w:b/>
        </w:rPr>
      </w:pPr>
    </w:p>
    <w:p w14:paraId="7AD0BBE4" w14:textId="411404C2" w:rsidR="00225993" w:rsidRDefault="00CF5683">
      <w:pPr>
        <w:pBdr>
          <w:top w:val="nil"/>
          <w:left w:val="nil"/>
          <w:bottom w:val="nil"/>
          <w:right w:val="nil"/>
          <w:between w:val="nil"/>
        </w:pBdr>
      </w:pPr>
      <w:r>
        <w:rPr>
          <w:b/>
          <w:color w:val="000000"/>
        </w:rPr>
        <w:t xml:space="preserve">MEMBERS PRESENT:  </w:t>
      </w:r>
      <w:r>
        <w:rPr>
          <w:color w:val="000000"/>
        </w:rPr>
        <w:t xml:space="preserve">Ron Barlow, Bob Secor, </w:t>
      </w:r>
      <w:r>
        <w:t>Marla Zuber</w:t>
      </w:r>
      <w:r w:rsidR="00225993">
        <w:t xml:space="preserve">, Byron Frick and </w:t>
      </w:r>
      <w:r w:rsidR="00F57CC4">
        <w:t>Kaitlyn Combs</w:t>
      </w:r>
    </w:p>
    <w:p w14:paraId="0000000B" w14:textId="77777777" w:rsidR="00327568" w:rsidRDefault="00327568">
      <w:pPr>
        <w:pBdr>
          <w:top w:val="nil"/>
          <w:left w:val="nil"/>
          <w:bottom w:val="nil"/>
          <w:right w:val="nil"/>
          <w:between w:val="nil"/>
        </w:pBdr>
        <w:rPr>
          <w:color w:val="000000"/>
        </w:rPr>
      </w:pPr>
    </w:p>
    <w:p w14:paraId="0000000C" w14:textId="7B27AFF7" w:rsidR="00327568" w:rsidRDefault="00CF5683">
      <w:pPr>
        <w:pBdr>
          <w:top w:val="nil"/>
          <w:left w:val="nil"/>
          <w:bottom w:val="nil"/>
          <w:right w:val="nil"/>
          <w:between w:val="nil"/>
        </w:pBdr>
        <w:rPr>
          <w:i/>
          <w:color w:val="000000"/>
        </w:rPr>
      </w:pPr>
      <w:r>
        <w:rPr>
          <w:b/>
          <w:color w:val="000000"/>
        </w:rPr>
        <w:t>MEMBERS ABSENT:</w:t>
      </w:r>
      <w:r>
        <w:rPr>
          <w:color w:val="000000"/>
        </w:rPr>
        <w:t xml:space="preserve">   </w:t>
      </w:r>
    </w:p>
    <w:p w14:paraId="0000000D" w14:textId="77777777" w:rsidR="00327568" w:rsidRDefault="00327568"/>
    <w:p w14:paraId="0000000E" w14:textId="11831C11" w:rsidR="00327568" w:rsidRDefault="00CF5683">
      <w:r>
        <w:rPr>
          <w:b/>
        </w:rPr>
        <w:t>STAFF PRESENT:</w:t>
      </w:r>
      <w:r>
        <w:rPr>
          <w:b/>
        </w:rPr>
        <w:tab/>
        <w:t xml:space="preserve"> </w:t>
      </w:r>
      <w:r>
        <w:t>Barbara Mitchell,</w:t>
      </w:r>
      <w:r w:rsidR="002F4AA4">
        <w:t xml:space="preserve"> </w:t>
      </w:r>
      <w:r>
        <w:t>Trevor Avram</w:t>
      </w:r>
      <w:r w:rsidR="002F4AA4">
        <w:t>, Chief Steven Baker</w:t>
      </w:r>
    </w:p>
    <w:p w14:paraId="0000000F" w14:textId="77777777" w:rsidR="00327568" w:rsidRDefault="00327568"/>
    <w:p w14:paraId="00000010" w14:textId="0310F584" w:rsidR="00327568" w:rsidRDefault="00CF5683">
      <w:r>
        <w:rPr>
          <w:b/>
        </w:rPr>
        <w:t>STAFF ABSENT</w:t>
      </w:r>
      <w:r>
        <w:t xml:space="preserve">:    </w:t>
      </w:r>
      <w:r w:rsidR="002F4AA4">
        <w:t>Marcie Allen</w:t>
      </w:r>
      <w:r w:rsidR="002F4AA4" w:rsidRPr="002F4AA4">
        <w:t xml:space="preserve"> </w:t>
      </w:r>
      <w:r w:rsidR="002F4AA4">
        <w:t xml:space="preserve">Bill Allen, </w:t>
      </w:r>
      <w:r>
        <w:t xml:space="preserve">  </w:t>
      </w:r>
    </w:p>
    <w:p w14:paraId="00000011" w14:textId="77777777" w:rsidR="00327568" w:rsidRDefault="00327568">
      <w:pPr>
        <w:tabs>
          <w:tab w:val="left" w:pos="2974"/>
        </w:tabs>
      </w:pPr>
    </w:p>
    <w:p w14:paraId="11A66E1A" w14:textId="697B8A9F" w:rsidR="001D3A9D" w:rsidRPr="002F4AA4" w:rsidRDefault="00CF5683">
      <w:pPr>
        <w:tabs>
          <w:tab w:val="left" w:pos="2974"/>
        </w:tabs>
        <w:rPr>
          <w:bCs/>
        </w:rPr>
      </w:pPr>
      <w:r>
        <w:rPr>
          <w:b/>
        </w:rPr>
        <w:t xml:space="preserve">OTHERS PRESENT: </w:t>
      </w:r>
      <w:r w:rsidR="002F4AA4" w:rsidRPr="002F4AA4">
        <w:rPr>
          <w:bCs/>
        </w:rPr>
        <w:t>Andy Heise</w:t>
      </w:r>
      <w:r w:rsidR="002F4AA4">
        <w:rPr>
          <w:bCs/>
        </w:rPr>
        <w:t>, Joshua Zender, Seth</w:t>
      </w:r>
    </w:p>
    <w:p w14:paraId="00000013" w14:textId="77777777" w:rsidR="00327568" w:rsidRDefault="00CF5683">
      <w:pPr>
        <w:tabs>
          <w:tab w:val="left" w:pos="2974"/>
        </w:tabs>
      </w:pPr>
      <w:r>
        <w:tab/>
      </w:r>
    </w:p>
    <w:p w14:paraId="569D2ED7" w14:textId="77777777" w:rsidR="002F4AA4" w:rsidRDefault="00CF5683">
      <w:pPr>
        <w:tabs>
          <w:tab w:val="left" w:pos="2974"/>
        </w:tabs>
      </w:pPr>
      <w:r>
        <w:rPr>
          <w:b/>
        </w:rPr>
        <w:t>2. APPROVAL OF AGENDA:</w:t>
      </w:r>
      <w:r>
        <w:t xml:space="preserve"> </w:t>
      </w:r>
      <w:r w:rsidR="00F57CC4">
        <w:t xml:space="preserve">    </w:t>
      </w:r>
      <w:r w:rsidR="002F4AA4">
        <w:t>Byron Frick 1</w:t>
      </w:r>
      <w:r w:rsidR="002F4AA4" w:rsidRPr="002F4AA4">
        <w:rPr>
          <w:vertAlign w:val="superscript"/>
        </w:rPr>
        <w:t>st</w:t>
      </w:r>
      <w:r w:rsidR="002F4AA4">
        <w:t xml:space="preserve"> </w:t>
      </w:r>
      <w:r>
        <w:t xml:space="preserve">made a motion to </w:t>
      </w:r>
      <w:r w:rsidR="00F57CC4">
        <w:t>approve Agenda</w:t>
      </w:r>
      <w:r>
        <w:t>.</w:t>
      </w:r>
      <w:r w:rsidR="00F57CC4">
        <w:t xml:space="preserve">  </w:t>
      </w:r>
    </w:p>
    <w:p w14:paraId="00000014" w14:textId="0D21564D" w:rsidR="00327568" w:rsidRDefault="002F4AA4">
      <w:pPr>
        <w:tabs>
          <w:tab w:val="left" w:pos="2974"/>
        </w:tabs>
      </w:pPr>
      <w:r>
        <w:t>Bob Secor</w:t>
      </w:r>
      <w:r w:rsidR="00F57CC4">
        <w:t xml:space="preserve"> </w:t>
      </w:r>
      <w:r w:rsidR="00CF5683">
        <w:t xml:space="preserve">seconded the motion; the motion was passed unanimously.  </w:t>
      </w:r>
    </w:p>
    <w:p w14:paraId="00000015" w14:textId="77777777" w:rsidR="00327568" w:rsidRDefault="00327568">
      <w:pPr>
        <w:tabs>
          <w:tab w:val="left" w:pos="2974"/>
        </w:tabs>
      </w:pPr>
    </w:p>
    <w:p w14:paraId="00000016" w14:textId="6E9E32A7" w:rsidR="00327568" w:rsidRPr="002F4AA4" w:rsidRDefault="00CF5683">
      <w:pPr>
        <w:tabs>
          <w:tab w:val="left" w:pos="2974"/>
        </w:tabs>
        <w:rPr>
          <w:b/>
        </w:rPr>
      </w:pPr>
      <w:r>
        <w:rPr>
          <w:b/>
        </w:rPr>
        <w:t xml:space="preserve">3. APPROVAL OF CONSENT AGENDA: </w:t>
      </w:r>
      <w:r w:rsidR="00F57CC4">
        <w:rPr>
          <w:b/>
        </w:rPr>
        <w:t xml:space="preserve"> </w:t>
      </w:r>
      <w:r w:rsidR="002F4AA4" w:rsidRPr="002F4AA4">
        <w:rPr>
          <w:bCs/>
        </w:rPr>
        <w:t>Bob Secor</w:t>
      </w:r>
      <w:r w:rsidR="00F57CC4">
        <w:rPr>
          <w:b/>
        </w:rPr>
        <w:t xml:space="preserve"> </w:t>
      </w:r>
      <w:r w:rsidR="002F4AA4" w:rsidRPr="002F4AA4">
        <w:rPr>
          <w:bCs/>
        </w:rPr>
        <w:t>1st</w:t>
      </w:r>
      <w:r w:rsidR="00F57CC4" w:rsidRPr="002F4AA4">
        <w:rPr>
          <w:bCs/>
        </w:rPr>
        <w:t xml:space="preserve"> </w:t>
      </w:r>
      <w:r>
        <w:t>made a motion to approve the consent agenda.</w:t>
      </w:r>
      <w:r w:rsidR="00F57CC4">
        <w:t xml:space="preserve">  </w:t>
      </w:r>
      <w:r w:rsidR="002F4AA4">
        <w:t xml:space="preserve">Byron Frick </w:t>
      </w:r>
      <w:r>
        <w:t>seconded the motion; the motion was passed unanimously.</w:t>
      </w:r>
    </w:p>
    <w:p w14:paraId="5534D0E9" w14:textId="77777777" w:rsidR="00734D2A" w:rsidRDefault="00734D2A">
      <w:pPr>
        <w:tabs>
          <w:tab w:val="left" w:pos="2974"/>
        </w:tabs>
      </w:pPr>
    </w:p>
    <w:p w14:paraId="00000019" w14:textId="7A0F4D28" w:rsidR="00327568" w:rsidRDefault="00CF5683">
      <w:r>
        <w:rPr>
          <w:b/>
        </w:rPr>
        <w:t>4.</w:t>
      </w:r>
      <w:r>
        <w:t xml:space="preserve"> </w:t>
      </w:r>
      <w:r>
        <w:rPr>
          <w:b/>
        </w:rPr>
        <w:t>PUBLIC COMMENT</w:t>
      </w:r>
      <w:r>
        <w:t xml:space="preserve">:  </w:t>
      </w:r>
      <w:r w:rsidR="00665E7F">
        <w:br/>
      </w:r>
    </w:p>
    <w:p w14:paraId="179168EC" w14:textId="59752CA0" w:rsidR="00F57CC4" w:rsidRDefault="00CF5683">
      <w:pPr>
        <w:tabs>
          <w:tab w:val="left" w:pos="2974"/>
        </w:tabs>
        <w:rPr>
          <w:b/>
        </w:rPr>
      </w:pPr>
      <w:r>
        <w:rPr>
          <w:b/>
        </w:rPr>
        <w:t>5.</w:t>
      </w:r>
      <w:r>
        <w:rPr>
          <w:b/>
          <w:color w:val="FF0000"/>
        </w:rPr>
        <w:t xml:space="preserve"> </w:t>
      </w:r>
      <w:r>
        <w:rPr>
          <w:b/>
        </w:rPr>
        <w:t xml:space="preserve">INFORMATION – DISCUSSION: </w:t>
      </w:r>
      <w:r w:rsidR="00E524EB">
        <w:rPr>
          <w:b/>
        </w:rPr>
        <w:t xml:space="preserve"> </w:t>
      </w:r>
    </w:p>
    <w:p w14:paraId="12796D7B" w14:textId="77777777" w:rsidR="00F57CC4" w:rsidRDefault="00F57CC4">
      <w:pPr>
        <w:tabs>
          <w:tab w:val="left" w:pos="2974"/>
        </w:tabs>
        <w:rPr>
          <w:b/>
        </w:rPr>
      </w:pPr>
    </w:p>
    <w:p w14:paraId="017F6A0E" w14:textId="0D606BD5" w:rsidR="00081270" w:rsidRDefault="00B7143A" w:rsidP="00555061">
      <w:pPr>
        <w:tabs>
          <w:tab w:val="left" w:pos="2974"/>
        </w:tabs>
        <w:rPr>
          <w:bCs/>
        </w:rPr>
      </w:pPr>
      <w:r w:rsidRPr="00555061">
        <w:rPr>
          <w:b/>
        </w:rPr>
        <w:t>Wastewater Study Grant:</w:t>
      </w:r>
      <w:r w:rsidR="00DD42FF">
        <w:rPr>
          <w:bCs/>
        </w:rPr>
        <w:t xml:space="preserve"> Andy Heise,</w:t>
      </w:r>
      <w:r w:rsidRPr="00555061">
        <w:rPr>
          <w:b/>
        </w:rPr>
        <w:t xml:space="preserve"> </w:t>
      </w:r>
      <w:r w:rsidR="00555061" w:rsidRPr="00555061">
        <w:rPr>
          <w:bCs/>
        </w:rPr>
        <w:t>Draft Feasibility report submitted in December 2025. Preliminary engineering report to be done this year. Need to schedule community meetings and a site visit with Water Quality Board and technical/financial stakeholders. Distribution request to the Water Board was submitted January</w:t>
      </w:r>
      <w:r w:rsidR="00555061">
        <w:rPr>
          <w:bCs/>
        </w:rPr>
        <w:t xml:space="preserve"> 12, 2026, need correction and is being revised.</w:t>
      </w:r>
    </w:p>
    <w:p w14:paraId="789A85F4" w14:textId="46A5B4DF" w:rsidR="005F182B" w:rsidRDefault="005F182B" w:rsidP="00555061">
      <w:pPr>
        <w:tabs>
          <w:tab w:val="left" w:pos="2974"/>
        </w:tabs>
        <w:rPr>
          <w:bCs/>
        </w:rPr>
      </w:pPr>
      <w:r>
        <w:rPr>
          <w:bCs/>
        </w:rPr>
        <w:t>Estimate for cost per household is still being refined; currently based on theoretical numbers and peer projects.</w:t>
      </w:r>
    </w:p>
    <w:p w14:paraId="70C81F3F" w14:textId="7A62F34A" w:rsidR="005F182B" w:rsidRDefault="005F182B" w:rsidP="00555061">
      <w:pPr>
        <w:tabs>
          <w:tab w:val="left" w:pos="2974"/>
        </w:tabs>
        <w:rPr>
          <w:bCs/>
        </w:rPr>
      </w:pPr>
      <w:r>
        <w:rPr>
          <w:bCs/>
        </w:rPr>
        <w:t>Board expects this to be big issue at community meetings-community aversion too increased water/sewer project. Suggestion mad to phase in new sever charges, e.g., first of the year at half-rate to ease the burden. Concord about rate affordability and clarity o cost accounting versus what state will fund.</w:t>
      </w:r>
    </w:p>
    <w:p w14:paraId="75A34292" w14:textId="251F183F" w:rsidR="005F182B" w:rsidRPr="00555061" w:rsidRDefault="005F182B" w:rsidP="00555061">
      <w:pPr>
        <w:tabs>
          <w:tab w:val="left" w:pos="2974"/>
        </w:tabs>
        <w:rPr>
          <w:bCs/>
        </w:rPr>
      </w:pPr>
      <w:r>
        <w:rPr>
          <w:bCs/>
        </w:rPr>
        <w:t>Board to review draft, generate specific questions for the engineers. Move toward the preliminary engineer’s numbers for household impact’s ahead of the next meeting. Confirm extension/contract for the grant</w:t>
      </w:r>
      <w:r w:rsidR="00DD42FF">
        <w:rPr>
          <w:bCs/>
        </w:rPr>
        <w:t>; extension approved but may need new contract signature.</w:t>
      </w:r>
    </w:p>
    <w:p w14:paraId="118B842E" w14:textId="5C8CC0F7" w:rsidR="00555061" w:rsidRPr="00555061" w:rsidRDefault="00555061" w:rsidP="00555061">
      <w:pPr>
        <w:tabs>
          <w:tab w:val="left" w:pos="2974"/>
        </w:tabs>
        <w:rPr>
          <w:bCs/>
        </w:rPr>
      </w:pPr>
      <w:r>
        <w:rPr>
          <w:bCs/>
        </w:rPr>
        <w:t xml:space="preserve"> </w:t>
      </w:r>
    </w:p>
    <w:p w14:paraId="3EE0B3E3" w14:textId="77777777" w:rsidR="00F57CC4" w:rsidRDefault="00F57CC4">
      <w:pPr>
        <w:tabs>
          <w:tab w:val="left" w:pos="720"/>
          <w:tab w:val="left" w:pos="2974"/>
          <w:tab w:val="left" w:pos="4203"/>
        </w:tabs>
        <w:rPr>
          <w:color w:val="000000"/>
        </w:rPr>
      </w:pPr>
    </w:p>
    <w:p w14:paraId="0000001F" w14:textId="26182EDC" w:rsidR="00327568" w:rsidRDefault="00B7143A">
      <w:pPr>
        <w:tabs>
          <w:tab w:val="left" w:pos="720"/>
          <w:tab w:val="left" w:pos="2974"/>
          <w:tab w:val="left" w:pos="4203"/>
        </w:tabs>
      </w:pPr>
      <w:r>
        <w:rPr>
          <w:b/>
        </w:rPr>
        <w:t>b</w:t>
      </w:r>
      <w:r w:rsidR="00CF5683">
        <w:t xml:space="preserve">. </w:t>
      </w:r>
      <w:r w:rsidR="00CF5683">
        <w:rPr>
          <w:b/>
        </w:rPr>
        <w:t>Tank Grant:</w:t>
      </w:r>
      <w:r w:rsidR="00DD42FF">
        <w:rPr>
          <w:b/>
        </w:rPr>
        <w:t xml:space="preserve"> </w:t>
      </w:r>
      <w:r w:rsidR="00DD42FF" w:rsidRPr="00DD42FF">
        <w:rPr>
          <w:bCs/>
        </w:rPr>
        <w:t>Trevor Avram</w:t>
      </w:r>
      <w:r w:rsidR="00DD42FF">
        <w:rPr>
          <w:b/>
        </w:rPr>
        <w:t>,</w:t>
      </w:r>
      <w:r w:rsidR="00CF5683">
        <w:t xml:space="preserve"> </w:t>
      </w:r>
      <w:r w:rsidR="00DD42FF">
        <w:t>Mechanical and radio tower upgrades largely complete. Awaiting manuals and operational verification. (esp. SCADA systems and app-based monitoring).</w:t>
      </w:r>
    </w:p>
    <w:p w14:paraId="2B0E73D8" w14:textId="170D3953" w:rsidR="00DD42FF" w:rsidRDefault="00DD42FF">
      <w:pPr>
        <w:tabs>
          <w:tab w:val="left" w:pos="720"/>
          <w:tab w:val="left" w:pos="2974"/>
          <w:tab w:val="left" w:pos="4203"/>
        </w:tabs>
      </w:pPr>
      <w:r>
        <w:t>One year of operation will trigger draining and inspection of Tank I. All work and inspections are consistent with the grant project scope.</w:t>
      </w:r>
    </w:p>
    <w:p w14:paraId="30C20FCC" w14:textId="77777777" w:rsidR="00F57CC4" w:rsidRDefault="00F57CC4">
      <w:pPr>
        <w:tabs>
          <w:tab w:val="left" w:pos="720"/>
          <w:tab w:val="left" w:pos="2974"/>
          <w:tab w:val="left" w:pos="4203"/>
        </w:tabs>
      </w:pPr>
    </w:p>
    <w:p w14:paraId="187FC622" w14:textId="3043959B" w:rsidR="00F57CC4" w:rsidRDefault="009D6CDA">
      <w:pPr>
        <w:tabs>
          <w:tab w:val="left" w:pos="720"/>
          <w:tab w:val="left" w:pos="2974"/>
          <w:tab w:val="left" w:pos="4203"/>
        </w:tabs>
      </w:pPr>
      <w:r w:rsidRPr="009D6CDA">
        <w:rPr>
          <w:b/>
          <w:bCs/>
        </w:rPr>
        <w:t>c.</w:t>
      </w:r>
      <w:r>
        <w:t xml:space="preserve"> </w:t>
      </w:r>
      <w:r w:rsidR="00F57CC4">
        <w:rPr>
          <w:b/>
          <w:bCs/>
        </w:rPr>
        <w:t xml:space="preserve"> Smart Meters:</w:t>
      </w:r>
      <w:r w:rsidR="00DD42FF">
        <w:rPr>
          <w:b/>
          <w:bCs/>
        </w:rPr>
        <w:t xml:space="preserve"> </w:t>
      </w:r>
      <w:r w:rsidR="00DD42FF" w:rsidRPr="00DD42FF">
        <w:t>Trevor Avram</w:t>
      </w:r>
      <w:r w:rsidR="00DD42FF">
        <w:t xml:space="preserve">, New smart meters working well; leak detection successful. Zeroed out readings to provide a clean start for the new billing cycle; anticipated customers </w:t>
      </w:r>
      <w:r w:rsidR="00B711F1">
        <w:t>inquire</w:t>
      </w:r>
      <w:r w:rsidR="00DD42FF">
        <w:t xml:space="preserve"> due to sudden jump in the water bill from zero usage to regular usage.</w:t>
      </w:r>
      <w:r w:rsidR="00F92864">
        <w:t xml:space="preserve"> Also see Trevor maintenances report. </w:t>
      </w:r>
    </w:p>
    <w:p w14:paraId="472869C0" w14:textId="4288F582" w:rsidR="00E40A8E" w:rsidRDefault="00E40A8E">
      <w:pPr>
        <w:tabs>
          <w:tab w:val="left" w:pos="720"/>
          <w:tab w:val="left" w:pos="2974"/>
          <w:tab w:val="left" w:pos="4203"/>
        </w:tabs>
      </w:pPr>
      <w:r>
        <w:lastRenderedPageBreak/>
        <w:t xml:space="preserve">d.   </w:t>
      </w:r>
      <w:r w:rsidRPr="00E40A8E">
        <w:rPr>
          <w:b/>
          <w:bCs/>
        </w:rPr>
        <w:t>Micro Grid Grant</w:t>
      </w:r>
      <w:r>
        <w:t>: Joshua Zender and Seth, back of the Meter DOE Grant 9900k) is in limbo to federal administration freeze; unclear delivery timeline. Front of the Meter PG&amp;E application submitted in December 2025, covering critical infrastructure from N. Orick elementary school to the rodeo grounds.</w:t>
      </w:r>
    </w:p>
    <w:p w14:paraId="65BEF3E6" w14:textId="0D1B4C6B" w:rsidR="00E40A8E" w:rsidRDefault="00E40A8E">
      <w:pPr>
        <w:tabs>
          <w:tab w:val="left" w:pos="720"/>
          <w:tab w:val="left" w:pos="2974"/>
          <w:tab w:val="left" w:pos="4203"/>
        </w:tabs>
      </w:pPr>
      <w:r>
        <w:t xml:space="preserve">Project would provide </w:t>
      </w:r>
      <w:r w:rsidR="00B83D55">
        <w:t>24-hour</w:t>
      </w:r>
      <w:r>
        <w:t xml:space="preserve"> grid outage resilience but not continuous off grid services; cost built for worse </w:t>
      </w:r>
      <w:r w:rsidR="00B83D55">
        <w:t>case continuous usage for 24 hours. Only 3-4 out of 24 state wide applications will receive this grant-Orick considered moderately competitive.</w:t>
      </w:r>
    </w:p>
    <w:p w14:paraId="5F813A0B" w14:textId="0B2D1FC1" w:rsidR="00B83D55" w:rsidRDefault="00B83D55">
      <w:pPr>
        <w:tabs>
          <w:tab w:val="left" w:pos="720"/>
          <w:tab w:val="left" w:pos="2974"/>
          <w:tab w:val="left" w:pos="4203"/>
        </w:tabs>
      </w:pPr>
      <w:r>
        <w:t>Microgrid planned for se corner of the elementary field (about 1-acre, minimal visibility/maintenence0, design parameters driven by PG&amp;E grid requirements. Higher emphasis on battery stor</w:t>
      </w:r>
      <w:r w:rsidR="005314C0">
        <w:t>a</w:t>
      </w:r>
      <w:r>
        <w:t>ge over solar panel footprint, following engineering guidance on site/sun</w:t>
      </w:r>
      <w:r w:rsidR="005314C0">
        <w:t>/fog.</w:t>
      </w:r>
    </w:p>
    <w:p w14:paraId="5DC7F10D" w14:textId="042E9D56" w:rsidR="005314C0" w:rsidRDefault="005314C0">
      <w:pPr>
        <w:tabs>
          <w:tab w:val="left" w:pos="720"/>
          <w:tab w:val="left" w:pos="2974"/>
          <w:tab w:val="left" w:pos="4203"/>
        </w:tabs>
      </w:pPr>
      <w:r>
        <w:t xml:space="preserve">Bronze/back of meter solution scoped with Co-Poly Humboldt students help-$200k systems for admin, fire hall, pump house-estimated 10-year break even for bill savings. 60% federal tax credit available for direct pay, but must begin construction by July 3, 2026. </w:t>
      </w:r>
    </w:p>
    <w:p w14:paraId="1742701C" w14:textId="3491621B" w:rsidR="005314C0" w:rsidRDefault="005314C0">
      <w:pPr>
        <w:tabs>
          <w:tab w:val="left" w:pos="720"/>
          <w:tab w:val="left" w:pos="2974"/>
          <w:tab w:val="left" w:pos="4203"/>
        </w:tabs>
      </w:pPr>
      <w:r>
        <w:t>State grants and bridge funding may cover full project cost, little/no outlay anticipated for the district. Consultant firm MDE Essentials presented experience and willingness to work for pro bono until funding received. Fee structure generally built into grant package.</w:t>
      </w:r>
    </w:p>
    <w:p w14:paraId="569CA297" w14:textId="280F29C8" w:rsidR="009206C3" w:rsidRDefault="009206C3">
      <w:pPr>
        <w:tabs>
          <w:tab w:val="left" w:pos="720"/>
          <w:tab w:val="left" w:pos="2974"/>
          <w:tab w:val="left" w:pos="4203"/>
        </w:tabs>
      </w:pPr>
      <w:r>
        <w:t>General interest in pursuing further; concerns about risk, break-even assumptions, lasting maintenance costs, and district’s inability to front any funds. Empasis that any solar/microgrid systems must be 100% grant funded-no appetite for debt. Noted new diesel generators installed-some skepticism about cost-effectiveness of additional solar/battery microgrid given modest electricity bills (-$500/month.</w:t>
      </w:r>
    </w:p>
    <w:p w14:paraId="10A1D057" w14:textId="276A80EB" w:rsidR="009206C3" w:rsidRDefault="009206C3">
      <w:pPr>
        <w:tabs>
          <w:tab w:val="left" w:pos="720"/>
          <w:tab w:val="left" w:pos="2974"/>
          <w:tab w:val="left" w:pos="4203"/>
        </w:tabs>
      </w:pPr>
      <w:r>
        <w:t>Seth from MDE Essentials to provide refinements and cost figures for panel replacement; address specifies of begun contraction definitions for tax credits.</w:t>
      </w:r>
    </w:p>
    <w:p w14:paraId="2DD9DCB3" w14:textId="7936CA2D" w:rsidR="009206C3" w:rsidRDefault="009206C3">
      <w:pPr>
        <w:tabs>
          <w:tab w:val="left" w:pos="720"/>
          <w:tab w:val="left" w:pos="2974"/>
          <w:tab w:val="left" w:pos="4203"/>
        </w:tabs>
      </w:pPr>
      <w:r>
        <w:t xml:space="preserve">Cal Poly Humboldt student </w:t>
      </w:r>
      <w:r w:rsidR="00E36BB0">
        <w:t>participations</w:t>
      </w:r>
      <w:r>
        <w:t xml:space="preserve"> </w:t>
      </w:r>
      <w:r w:rsidR="00E36BB0">
        <w:t>depend on the project selection in next semester (decision needed within 2 weeks if students are to help with technical study/design0. Board open to further discussions/Zooms in late Jan/early February.</w:t>
      </w:r>
    </w:p>
    <w:p w14:paraId="0CD0DD41" w14:textId="69342FD1" w:rsidR="007B58FB" w:rsidRDefault="007B58FB">
      <w:pPr>
        <w:tabs>
          <w:tab w:val="left" w:pos="720"/>
          <w:tab w:val="left" w:pos="2974"/>
          <w:tab w:val="left" w:pos="4203"/>
        </w:tabs>
      </w:pPr>
      <w:r>
        <w:t>Seth from MDE Essentials, thank you for the introduction. Glad to be with you all and thank you for having me. Originally, we wanted Michael to come. He’s the principal of our firm and he’s got tremendous knowledge on the tax credits and so many different fundings opportunities. But I’m here, he’s on the east coast right now. So, I’ll do my best to answer the questions that you all have. But if I can I give like a just a background on our firm on our firm so you can kind of understand here we’re coming from?</w:t>
      </w:r>
    </w:p>
    <w:p w14:paraId="33CE002B" w14:textId="2A58C4A1" w:rsidR="00B83D55" w:rsidRPr="00DD42FF" w:rsidRDefault="00843B94">
      <w:pPr>
        <w:tabs>
          <w:tab w:val="left" w:pos="720"/>
          <w:tab w:val="left" w:pos="2974"/>
          <w:tab w:val="left" w:pos="4203"/>
        </w:tabs>
      </w:pPr>
      <w:r>
        <w:t xml:space="preserve">So, </w:t>
      </w:r>
      <w:r w:rsidR="007B58FB">
        <w:t>our firm essentially, we help clients develop and manage their energy projects. So, brick one’s very similar</w:t>
      </w:r>
      <w:r>
        <w:t xml:space="preserve"> to yours as well. We do this at every scale and kind of stage within the energy space. So, we have projects everywhere across the county. We have some international projects, but we also have a lot of local ones as well. Specifically, we’re working with Wiyot Trib right now to do some of their energy improvement’s, some of their energy development activities. And much of the parameters for their projects have been similar to what I’ve seen in Earth you guys are facing and wanting to develop. So, we do have the experience in kind of different scales of energy sector as well. More on the commercial side. We have a lot </w:t>
      </w:r>
      <w:r w:rsidR="008B7560">
        <w:t>of;</w:t>
      </w:r>
      <w:r>
        <w:t xml:space="preserve"> you know commercial scale 200 plus </w:t>
      </w:r>
      <w:r w:rsidR="008B7560">
        <w:t>million-dollar</w:t>
      </w:r>
      <w:r>
        <w:t xml:space="preserve"> projects like in the Central Valley and on the east coast</w:t>
      </w:r>
      <w:r w:rsidR="008B7560">
        <w:t xml:space="preserve">. But we also do smaller projects as well even to like the RD scale, you know, small kind of startup things. So, we kind of work in both of those spaces. But as I said, we do have local clients and we actually have. Most of our team is local as well. Most of us are Humboldt State alums or Cal Pool Humboldt alums. I myself am. Most of our team lives and works here as well. Both Michael and I are out of Eureka, se we’re pretty close. And as I said, a lot of local projects as well. </w:t>
      </w:r>
      <w:proofErr w:type="gramStart"/>
      <w:r w:rsidR="00DE1E36">
        <w:t>So</w:t>
      </w:r>
      <w:proofErr w:type="gramEnd"/>
      <w:r w:rsidR="00DE1E36">
        <w:t xml:space="preserve"> the tribe, we’re also working with an organization called Life Plan Humboldt with their senior living facility that so wants to build a microgrid for many of the same reason, resilience and climate control concerns as well. And that’s kind of how we got connected up with Josh and his team because we’re kind of working alongside the university to just kind of pour into the students and then </w:t>
      </w:r>
      <w:proofErr w:type="gramStart"/>
      <w:r w:rsidR="00DE1E36">
        <w:t>also</w:t>
      </w:r>
      <w:proofErr w:type="gramEnd"/>
      <w:r w:rsidR="00DE1E36">
        <w:t xml:space="preserve"> we get expose them to a lot of really interesting projects like yours a well. </w:t>
      </w:r>
      <w:proofErr w:type="gramStart"/>
      <w:r w:rsidR="00DE1E36">
        <w:t>So</w:t>
      </w:r>
      <w:proofErr w:type="gramEnd"/>
      <w:r w:rsidR="00DE1E36">
        <w:t xml:space="preserve"> I guess looking into the specifics of where our team I think shines most is we do have a lot of small government experience as evidenced with the Wiyot Tribe and others.  </w:t>
      </w:r>
    </w:p>
    <w:p w14:paraId="196C16CE" w14:textId="77777777" w:rsidR="00F57CC4" w:rsidRPr="00DD42FF" w:rsidRDefault="00CF5683" w:rsidP="00DA7011">
      <w:pPr>
        <w:tabs>
          <w:tab w:val="left" w:pos="720"/>
          <w:tab w:val="left" w:pos="2974"/>
          <w:tab w:val="left" w:pos="4203"/>
        </w:tabs>
      </w:pPr>
      <w:r w:rsidRPr="00DD42FF">
        <w:t xml:space="preserve">      </w:t>
      </w:r>
    </w:p>
    <w:p w14:paraId="49C0CAFD" w14:textId="77777777" w:rsidR="00E36BB0" w:rsidRDefault="00CF5683" w:rsidP="002F4AA4">
      <w:pPr>
        <w:tabs>
          <w:tab w:val="left" w:pos="720"/>
          <w:tab w:val="left" w:pos="2974"/>
          <w:tab w:val="left" w:pos="4203"/>
        </w:tabs>
        <w:rPr>
          <w:bCs/>
        </w:rPr>
      </w:pPr>
      <w:r>
        <w:rPr>
          <w:b/>
        </w:rPr>
        <w:lastRenderedPageBreak/>
        <w:t xml:space="preserve">d.  </w:t>
      </w:r>
      <w:r w:rsidR="002F4AA4">
        <w:rPr>
          <w:b/>
        </w:rPr>
        <w:t xml:space="preserve"> </w:t>
      </w:r>
      <w:r w:rsidR="002F4AA4" w:rsidRPr="00E524EB">
        <w:rPr>
          <w:b/>
        </w:rPr>
        <w:t>Discuss Finances:</w:t>
      </w:r>
      <w:r w:rsidR="00E36BB0">
        <w:rPr>
          <w:b/>
        </w:rPr>
        <w:t xml:space="preserve"> </w:t>
      </w:r>
      <w:r w:rsidR="00E36BB0" w:rsidRPr="00E36BB0">
        <w:rPr>
          <w:bCs/>
        </w:rPr>
        <w:t>Barbara Mitchell</w:t>
      </w:r>
      <w:r w:rsidR="00E36BB0">
        <w:rPr>
          <w:bCs/>
        </w:rPr>
        <w:t xml:space="preserve">, bill payment practices discussed (online payment to avoid late charges). With concern over lack of check signer documentation. Auditor recommendations may require two s two authorized signature for all disbursements; including ACH/bill pay-follow-up promised with the auditor. </w:t>
      </w:r>
    </w:p>
    <w:p w14:paraId="345369BD" w14:textId="1457E76E" w:rsidR="00E36BB0" w:rsidRDefault="00E36BB0" w:rsidP="002F4AA4">
      <w:pPr>
        <w:tabs>
          <w:tab w:val="left" w:pos="720"/>
          <w:tab w:val="left" w:pos="2974"/>
          <w:tab w:val="left" w:pos="4203"/>
        </w:tabs>
        <w:rPr>
          <w:bCs/>
        </w:rPr>
      </w:pPr>
      <w:r>
        <w:rPr>
          <w:bCs/>
        </w:rPr>
        <w:t>Delay in December expenses postings noted ($700.00 PG&amp;E bill carried into January report).</w:t>
      </w:r>
    </w:p>
    <w:p w14:paraId="001619D0" w14:textId="6CEB99F6" w:rsidR="00E36BB0" w:rsidRPr="00E36BB0" w:rsidRDefault="00E36BB0" w:rsidP="002F4AA4">
      <w:pPr>
        <w:tabs>
          <w:tab w:val="left" w:pos="720"/>
          <w:tab w:val="left" w:pos="2974"/>
          <w:tab w:val="left" w:pos="4203"/>
        </w:tabs>
        <w:rPr>
          <w:bCs/>
        </w:rPr>
      </w:pPr>
      <w:r>
        <w:rPr>
          <w:bCs/>
        </w:rPr>
        <w:t>Audit and accounting processes</w:t>
      </w:r>
      <w:r w:rsidR="00EE42FC">
        <w:rPr>
          <w:bCs/>
        </w:rPr>
        <w:t xml:space="preserve">. Once auditor and the </w:t>
      </w:r>
      <w:r w:rsidR="007B58FB">
        <w:rPr>
          <w:bCs/>
        </w:rPr>
        <w:t>accountant’s</w:t>
      </w:r>
      <w:r w:rsidR="00EE42FC">
        <w:rPr>
          <w:bCs/>
        </w:rPr>
        <w:t xml:space="preserve"> copies are received; board supports moving forward with Evergreen to clean up the chart of accounts.</w:t>
      </w:r>
    </w:p>
    <w:p w14:paraId="5020E26F" w14:textId="6AAD3E66" w:rsidR="00E524EB" w:rsidRPr="00E36BB0" w:rsidRDefault="00E524EB" w:rsidP="00DA7011">
      <w:pPr>
        <w:tabs>
          <w:tab w:val="left" w:pos="720"/>
          <w:tab w:val="left" w:pos="2974"/>
          <w:tab w:val="left" w:pos="4203"/>
        </w:tabs>
        <w:rPr>
          <w:bCs/>
        </w:rPr>
      </w:pPr>
    </w:p>
    <w:p w14:paraId="00000023" w14:textId="6419B384" w:rsidR="00F05B16" w:rsidRPr="00F05B16" w:rsidRDefault="00F05B16" w:rsidP="00F05B16">
      <w:pPr>
        <w:tabs>
          <w:tab w:val="left" w:pos="720"/>
          <w:tab w:val="left" w:pos="2974"/>
          <w:tab w:val="left" w:pos="4203"/>
        </w:tabs>
        <w:rPr>
          <w:bCs/>
        </w:rPr>
      </w:pPr>
    </w:p>
    <w:p w14:paraId="00000024" w14:textId="4908A9B1" w:rsidR="00327568" w:rsidRPr="0096367B" w:rsidRDefault="00CF5683">
      <w:pPr>
        <w:tabs>
          <w:tab w:val="left" w:pos="720"/>
          <w:tab w:val="left" w:pos="2974"/>
          <w:tab w:val="left" w:pos="4203"/>
        </w:tabs>
        <w:rPr>
          <w:bCs/>
        </w:rPr>
      </w:pPr>
      <w:r>
        <w:tab/>
      </w:r>
    </w:p>
    <w:p w14:paraId="4B49BFC6" w14:textId="77777777" w:rsidR="007F06F6" w:rsidRDefault="00CF5683">
      <w:pPr>
        <w:tabs>
          <w:tab w:val="left" w:pos="720"/>
          <w:tab w:val="left" w:pos="2974"/>
          <w:tab w:val="left" w:pos="4203"/>
        </w:tabs>
        <w:rPr>
          <w:b/>
        </w:rPr>
      </w:pPr>
      <w:r>
        <w:rPr>
          <w:b/>
        </w:rPr>
        <w:t xml:space="preserve">6. ACTION AGENDA: </w:t>
      </w:r>
    </w:p>
    <w:p w14:paraId="3069B8D4" w14:textId="77777777" w:rsidR="00E524EB" w:rsidRDefault="00E524EB">
      <w:pPr>
        <w:tabs>
          <w:tab w:val="left" w:pos="720"/>
          <w:tab w:val="left" w:pos="2974"/>
          <w:tab w:val="left" w:pos="4203"/>
        </w:tabs>
        <w:rPr>
          <w:b/>
        </w:rPr>
      </w:pPr>
    </w:p>
    <w:p w14:paraId="1F19E2A3" w14:textId="42AF4EF1" w:rsidR="0086249E" w:rsidRPr="002F4AA4" w:rsidRDefault="002F4AA4" w:rsidP="002F4AA4">
      <w:pPr>
        <w:pStyle w:val="ListParagraph"/>
        <w:numPr>
          <w:ilvl w:val="0"/>
          <w:numId w:val="5"/>
        </w:numPr>
        <w:tabs>
          <w:tab w:val="left" w:pos="720"/>
          <w:tab w:val="left" w:pos="2974"/>
          <w:tab w:val="left" w:pos="4203"/>
        </w:tabs>
        <w:rPr>
          <w:bCs/>
        </w:rPr>
      </w:pPr>
      <w:r w:rsidRPr="002F4AA4">
        <w:rPr>
          <w:bCs/>
        </w:rPr>
        <w:t>None</w:t>
      </w:r>
    </w:p>
    <w:p w14:paraId="61F24D6E" w14:textId="21BDD826" w:rsidR="00E524EB" w:rsidRPr="002F4AA4" w:rsidRDefault="007F06F6" w:rsidP="002F4AA4">
      <w:pPr>
        <w:tabs>
          <w:tab w:val="left" w:pos="720"/>
          <w:tab w:val="left" w:pos="2974"/>
          <w:tab w:val="left" w:pos="4203"/>
        </w:tabs>
        <w:rPr>
          <w:bCs/>
        </w:rPr>
      </w:pPr>
      <w:r>
        <w:rPr>
          <w:b/>
        </w:rPr>
        <w:t xml:space="preserve"> </w:t>
      </w:r>
      <w:r w:rsidR="0086249E">
        <w:rPr>
          <w:b/>
        </w:rPr>
        <w:tab/>
      </w:r>
    </w:p>
    <w:p w14:paraId="0CC53D6F" w14:textId="77777777" w:rsidR="00E524EB" w:rsidRDefault="00E524EB">
      <w:pPr>
        <w:tabs>
          <w:tab w:val="left" w:pos="720"/>
          <w:tab w:val="left" w:pos="2974"/>
          <w:tab w:val="left" w:pos="4203"/>
        </w:tabs>
        <w:jc w:val="both"/>
        <w:rPr>
          <w:b/>
        </w:rPr>
      </w:pPr>
    </w:p>
    <w:p w14:paraId="00000029" w14:textId="27915060" w:rsidR="00327568" w:rsidRDefault="00CF5683">
      <w:pPr>
        <w:tabs>
          <w:tab w:val="left" w:pos="720"/>
          <w:tab w:val="left" w:pos="2974"/>
          <w:tab w:val="left" w:pos="4203"/>
        </w:tabs>
        <w:jc w:val="both"/>
        <w:rPr>
          <w:b/>
        </w:rPr>
      </w:pPr>
      <w:r>
        <w:rPr>
          <w:b/>
        </w:rPr>
        <w:t>7. STAFF REPORTS:</w:t>
      </w:r>
    </w:p>
    <w:p w14:paraId="0000002A" w14:textId="77777777" w:rsidR="00327568" w:rsidRDefault="00327568">
      <w:pPr>
        <w:tabs>
          <w:tab w:val="left" w:pos="720"/>
          <w:tab w:val="left" w:pos="2974"/>
          <w:tab w:val="left" w:pos="4203"/>
        </w:tabs>
        <w:jc w:val="both"/>
        <w:rPr>
          <w:b/>
        </w:rPr>
      </w:pPr>
    </w:p>
    <w:p w14:paraId="0000002C" w14:textId="6B87F76B" w:rsidR="00327568" w:rsidRPr="00EE42FC" w:rsidRDefault="00CF5683" w:rsidP="00011B2E">
      <w:pPr>
        <w:tabs>
          <w:tab w:val="left" w:pos="720"/>
          <w:tab w:val="left" w:pos="2974"/>
          <w:tab w:val="left" w:pos="4203"/>
        </w:tabs>
        <w:rPr>
          <w:bCs/>
        </w:rPr>
      </w:pPr>
      <w:r>
        <w:rPr>
          <w:b/>
        </w:rPr>
        <w:t>a. OCSD Office:</w:t>
      </w:r>
      <w:r w:rsidR="00EE42FC">
        <w:rPr>
          <w:b/>
        </w:rPr>
        <w:t xml:space="preserve"> </w:t>
      </w:r>
      <w:r w:rsidR="00EE42FC" w:rsidRPr="00EE42FC">
        <w:rPr>
          <w:bCs/>
        </w:rPr>
        <w:t>Barbara Mitchell</w:t>
      </w:r>
      <w:r w:rsidR="00EE42FC">
        <w:rPr>
          <w:bCs/>
        </w:rPr>
        <w:t xml:space="preserve">, stated roughly around 10 accounts is significantly behind on the water </w:t>
      </w:r>
      <w:r w:rsidR="00011B2E">
        <w:rPr>
          <w:bCs/>
        </w:rPr>
        <w:t xml:space="preserve">      </w:t>
      </w:r>
      <w:r w:rsidR="00EE42FC">
        <w:rPr>
          <w:bCs/>
        </w:rPr>
        <w:t>bill payment’s; most making progress via payment plans. No current imminent shutoff, monitoring continues.</w:t>
      </w:r>
      <w:r w:rsidR="00011B2E">
        <w:rPr>
          <w:bCs/>
        </w:rPr>
        <w:t xml:space="preserve"> Barbara Mitchell to keep board apprised on payment plan progress; flag for the board if any accounts are shutoff.</w:t>
      </w:r>
    </w:p>
    <w:p w14:paraId="264D6A89" w14:textId="77777777" w:rsidR="00DA7011" w:rsidRDefault="00DA7011">
      <w:pPr>
        <w:tabs>
          <w:tab w:val="left" w:pos="720"/>
          <w:tab w:val="left" w:pos="2974"/>
          <w:tab w:val="left" w:pos="4203"/>
        </w:tabs>
      </w:pPr>
    </w:p>
    <w:p w14:paraId="0000002D" w14:textId="5FCC35E9" w:rsidR="00327568" w:rsidRPr="00B7331D" w:rsidRDefault="00CF5683" w:rsidP="00B7331D">
      <w:pPr>
        <w:pStyle w:val="ListParagraph"/>
        <w:numPr>
          <w:ilvl w:val="0"/>
          <w:numId w:val="5"/>
        </w:numPr>
        <w:rPr>
          <w:bCs/>
        </w:rPr>
      </w:pPr>
      <w:r w:rsidRPr="00B7331D">
        <w:rPr>
          <w:b/>
        </w:rPr>
        <w:t>Water System</w:t>
      </w:r>
      <w:r w:rsidR="008652FA" w:rsidRPr="00B7331D">
        <w:rPr>
          <w:b/>
        </w:rPr>
        <w:t>:</w:t>
      </w:r>
      <w:r w:rsidR="005B2C66" w:rsidRPr="00B7331D">
        <w:rPr>
          <w:b/>
        </w:rPr>
        <w:t xml:space="preserve"> </w:t>
      </w:r>
      <w:r w:rsidR="00B7331D" w:rsidRPr="00B7331D">
        <w:rPr>
          <w:bCs/>
        </w:rPr>
        <w:t>Trevor Avram to investigate and provide cost estimate for relocating Hilton Road meter up to reduce District liability. Put meter relocation/abandonment of problematic line.</w:t>
      </w:r>
    </w:p>
    <w:p w14:paraId="0C742C17" w14:textId="634FF5E9" w:rsidR="00B7331D" w:rsidRPr="00B7331D" w:rsidRDefault="00B7331D" w:rsidP="00B7331D">
      <w:pPr>
        <w:pStyle w:val="ListParagraph"/>
        <w:rPr>
          <w:bCs/>
        </w:rPr>
      </w:pPr>
      <w:r w:rsidRPr="00B7331D">
        <w:rPr>
          <w:bCs/>
        </w:rPr>
        <w:t>Develop plan</w:t>
      </w:r>
      <w:r>
        <w:rPr>
          <w:bCs/>
        </w:rPr>
        <w:t xml:space="preserve"> to in</w:t>
      </w:r>
      <w:r w:rsidR="00011B2E">
        <w:rPr>
          <w:bCs/>
        </w:rPr>
        <w:t>s</w:t>
      </w:r>
      <w:r>
        <w:rPr>
          <w:bCs/>
        </w:rPr>
        <w:t>pect and unbury all cr</w:t>
      </w:r>
      <w:r w:rsidR="00011B2E">
        <w:rPr>
          <w:bCs/>
        </w:rPr>
        <w:t xml:space="preserve">itical valves and consider replacement for non-functional ones. </w:t>
      </w:r>
    </w:p>
    <w:p w14:paraId="0000002E" w14:textId="77777777" w:rsidR="00327568" w:rsidRPr="005B2C66" w:rsidRDefault="00327568">
      <w:pPr>
        <w:rPr>
          <w:bCs/>
        </w:rPr>
      </w:pPr>
    </w:p>
    <w:p w14:paraId="3B63FE6C" w14:textId="206F1245" w:rsidR="00F95A62" w:rsidRPr="00011B2E" w:rsidRDefault="00CF5683" w:rsidP="00011B2E">
      <w:pPr>
        <w:pStyle w:val="ListParagraph"/>
        <w:numPr>
          <w:ilvl w:val="0"/>
          <w:numId w:val="5"/>
        </w:numPr>
        <w:pBdr>
          <w:top w:val="nil"/>
          <w:left w:val="nil"/>
          <w:bottom w:val="nil"/>
          <w:right w:val="nil"/>
          <w:between w:val="nil"/>
        </w:pBdr>
        <w:jc w:val="both"/>
        <w:rPr>
          <w:bCs/>
          <w:color w:val="000000"/>
        </w:rPr>
      </w:pPr>
      <w:r w:rsidRPr="00011B2E">
        <w:rPr>
          <w:b/>
          <w:color w:val="000000"/>
        </w:rPr>
        <w:t xml:space="preserve">Fire </w:t>
      </w:r>
      <w:r w:rsidR="0086249E" w:rsidRPr="00011B2E">
        <w:rPr>
          <w:b/>
          <w:color w:val="000000"/>
        </w:rPr>
        <w:t>Hall:</w:t>
      </w:r>
      <w:r w:rsidR="00EE42FC" w:rsidRPr="00011B2E">
        <w:rPr>
          <w:b/>
          <w:color w:val="000000"/>
        </w:rPr>
        <w:t xml:space="preserve"> </w:t>
      </w:r>
      <w:r w:rsidR="00EE42FC" w:rsidRPr="00011B2E">
        <w:rPr>
          <w:bCs/>
          <w:color w:val="000000"/>
        </w:rPr>
        <w:t>Fire/hall community siding project is underway; budget may need to be expanded with board approval. Replacement/repair of equipment; water truck leak, pump issues, generator operations. Mobile mechanic service</w:t>
      </w:r>
      <w:r w:rsidR="00730DD7" w:rsidRPr="00011B2E">
        <w:rPr>
          <w:bCs/>
          <w:color w:val="000000"/>
        </w:rPr>
        <w:t xml:space="preserve">s considered due </w:t>
      </w:r>
      <w:r w:rsidR="00B7331D" w:rsidRPr="00011B2E">
        <w:rPr>
          <w:bCs/>
          <w:color w:val="000000"/>
        </w:rPr>
        <w:t>to difficulty</w:t>
      </w:r>
      <w:r w:rsidR="00730DD7" w:rsidRPr="00011B2E">
        <w:rPr>
          <w:bCs/>
          <w:color w:val="000000"/>
        </w:rPr>
        <w:t xml:space="preserve"> transporting fire equipment to the repair shops.  </w:t>
      </w:r>
    </w:p>
    <w:p w14:paraId="6025AD1D" w14:textId="2D665288" w:rsidR="00011B2E" w:rsidRDefault="00011B2E" w:rsidP="00011B2E">
      <w:pPr>
        <w:pBdr>
          <w:top w:val="nil"/>
          <w:left w:val="nil"/>
          <w:bottom w:val="nil"/>
          <w:right w:val="nil"/>
          <w:between w:val="nil"/>
        </w:pBdr>
        <w:ind w:left="720"/>
        <w:jc w:val="both"/>
        <w:rPr>
          <w:bCs/>
        </w:rPr>
      </w:pPr>
      <w:r>
        <w:rPr>
          <w:bCs/>
        </w:rPr>
        <w:t>Fire hall to request in writing any budget increase needed for siding project, to be approved by the board/2590 fund as required.</w:t>
      </w:r>
    </w:p>
    <w:p w14:paraId="3F641ABF" w14:textId="261499E8" w:rsidR="00011B2E" w:rsidRPr="00011B2E" w:rsidRDefault="00011B2E" w:rsidP="00011B2E">
      <w:pPr>
        <w:pBdr>
          <w:top w:val="nil"/>
          <w:left w:val="nil"/>
          <w:bottom w:val="nil"/>
          <w:right w:val="nil"/>
          <w:between w:val="nil"/>
        </w:pBdr>
        <w:ind w:left="720"/>
        <w:jc w:val="both"/>
        <w:rPr>
          <w:bCs/>
        </w:rPr>
      </w:pPr>
      <w:r>
        <w:rPr>
          <w:bCs/>
        </w:rPr>
        <w:t>Steven Baker to price mobile mechanic services vs. equipment transport for fire trucks. Board to prioritize repairs by urgency due to funding limits.</w:t>
      </w:r>
    </w:p>
    <w:p w14:paraId="00000030" w14:textId="77777777" w:rsidR="00327568" w:rsidRPr="006667BD" w:rsidRDefault="00327568">
      <w:pPr>
        <w:pBdr>
          <w:top w:val="nil"/>
          <w:left w:val="nil"/>
          <w:bottom w:val="nil"/>
          <w:right w:val="nil"/>
          <w:between w:val="nil"/>
        </w:pBdr>
        <w:ind w:left="360" w:firstLine="360"/>
        <w:jc w:val="both"/>
        <w:rPr>
          <w:bCs/>
        </w:rPr>
      </w:pPr>
    </w:p>
    <w:p w14:paraId="00000032" w14:textId="3D2CBF83" w:rsidR="00327568" w:rsidRPr="009D6CDA" w:rsidRDefault="00CF5683" w:rsidP="00E524EB">
      <w:pPr>
        <w:pBdr>
          <w:top w:val="nil"/>
          <w:left w:val="nil"/>
          <w:bottom w:val="nil"/>
          <w:right w:val="nil"/>
          <w:between w:val="nil"/>
        </w:pBdr>
        <w:rPr>
          <w:bCs/>
          <w:color w:val="000000"/>
        </w:rPr>
      </w:pPr>
      <w:r>
        <w:rPr>
          <w:b/>
          <w:color w:val="000000"/>
        </w:rPr>
        <w:t xml:space="preserve">d. Community Hall: </w:t>
      </w:r>
    </w:p>
    <w:p w14:paraId="16D7D9EB" w14:textId="77777777" w:rsidR="00DA7011" w:rsidRPr="00CF5683" w:rsidRDefault="00DA7011" w:rsidP="00DA7011">
      <w:pPr>
        <w:pBdr>
          <w:top w:val="nil"/>
          <w:left w:val="nil"/>
          <w:bottom w:val="nil"/>
          <w:right w:val="nil"/>
          <w:between w:val="nil"/>
        </w:pBdr>
        <w:ind w:left="720"/>
        <w:rPr>
          <w:bCs/>
        </w:rPr>
      </w:pPr>
    </w:p>
    <w:p w14:paraId="00000033" w14:textId="42F8661E" w:rsidR="00327568" w:rsidRDefault="00CF5683">
      <w:pPr>
        <w:rPr>
          <w:bCs/>
        </w:rPr>
      </w:pPr>
      <w:r>
        <w:rPr>
          <w:b/>
        </w:rPr>
        <w:t xml:space="preserve">8. BOARD MEMBER REPORTS:  </w:t>
      </w:r>
      <w:r w:rsidR="00730DD7" w:rsidRPr="00730DD7">
        <w:rPr>
          <w:bCs/>
        </w:rPr>
        <w:t>Microgrid</w:t>
      </w:r>
      <w:r w:rsidR="00730DD7">
        <w:rPr>
          <w:bCs/>
        </w:rPr>
        <w:t xml:space="preserve"> follow up. Acknowledgment of limited organizational capacity to operate complex microgrid or advanced solar infrastructure; concerns over future maintenance.</w:t>
      </w:r>
    </w:p>
    <w:p w14:paraId="49070D40" w14:textId="3BF98CED" w:rsidR="00730DD7" w:rsidRDefault="00730DD7">
      <w:pPr>
        <w:rPr>
          <w:bCs/>
        </w:rPr>
      </w:pPr>
      <w:r>
        <w:rPr>
          <w:bCs/>
        </w:rPr>
        <w:t xml:space="preserve">Board to remain open to all possibilities from engineering students/consultants for “no-risk” option, 100 grant-funded, no cash outlay, or added burden. </w:t>
      </w:r>
    </w:p>
    <w:p w14:paraId="28730E74" w14:textId="77777777" w:rsidR="00730DD7" w:rsidRDefault="00730DD7">
      <w:pPr>
        <w:rPr>
          <w:bCs/>
        </w:rPr>
      </w:pPr>
      <w:r>
        <w:rPr>
          <w:bCs/>
        </w:rPr>
        <w:t xml:space="preserve"> Some question the necessity/value of a microgrid project given availability of new generators; small electric usage, and maintenance worries.</w:t>
      </w:r>
    </w:p>
    <w:p w14:paraId="7D26EE2F" w14:textId="77777777" w:rsidR="00A07E55" w:rsidRDefault="00A07E55">
      <w:pPr>
        <w:rPr>
          <w:bCs/>
        </w:rPr>
      </w:pPr>
      <w:r>
        <w:rPr>
          <w:bCs/>
        </w:rPr>
        <w:t>Others note the resilience value for extended outages or emergencies if systems are 100% covered by external funds. Wait for the outcome of PG&amp;E grant in March; then possibly shift focus to the students driven design/bronze package.</w:t>
      </w:r>
    </w:p>
    <w:p w14:paraId="13163247" w14:textId="57635DFE" w:rsidR="00730DD7" w:rsidRDefault="00A07E55">
      <w:r>
        <w:rPr>
          <w:bCs/>
        </w:rPr>
        <w:t>Community is appreciative for there help and resources but determined to avoid new liabilities or debt at this time.</w:t>
      </w:r>
    </w:p>
    <w:p w14:paraId="00000034" w14:textId="77777777" w:rsidR="00327568" w:rsidRDefault="00327568">
      <w:pPr>
        <w:rPr>
          <w:b/>
        </w:rPr>
      </w:pPr>
    </w:p>
    <w:p w14:paraId="00000035" w14:textId="6DDCCAA6" w:rsidR="00327568" w:rsidRPr="006D2E28" w:rsidRDefault="00CF5683">
      <w:r w:rsidRPr="00E524EB">
        <w:rPr>
          <w:b/>
          <w:bCs/>
        </w:rPr>
        <w:t xml:space="preserve">a.  Levee Report:  </w:t>
      </w:r>
      <w:r w:rsidR="002F4AA4" w:rsidRPr="006D2E28">
        <w:t>Nothing</w:t>
      </w:r>
    </w:p>
    <w:p w14:paraId="00000036" w14:textId="77777777" w:rsidR="00327568" w:rsidRPr="00E524EB" w:rsidRDefault="00327568">
      <w:pPr>
        <w:rPr>
          <w:b/>
          <w:bCs/>
        </w:rPr>
      </w:pPr>
    </w:p>
    <w:p w14:paraId="00000038" w14:textId="62A47F55" w:rsidR="00327568" w:rsidRDefault="00CF5683" w:rsidP="00E524EB">
      <w:pPr>
        <w:pBdr>
          <w:top w:val="nil"/>
          <w:left w:val="nil"/>
          <w:bottom w:val="nil"/>
          <w:right w:val="nil"/>
          <w:between w:val="nil"/>
        </w:pBdr>
      </w:pPr>
      <w:r w:rsidRPr="00E524EB">
        <w:rPr>
          <w:b/>
          <w:bCs/>
        </w:rPr>
        <w:t>b.</w:t>
      </w:r>
      <w:r>
        <w:rPr>
          <w:b/>
        </w:rPr>
        <w:t xml:space="preserve"> </w:t>
      </w:r>
      <w:r>
        <w:rPr>
          <w:b/>
          <w:color w:val="000000"/>
        </w:rPr>
        <w:t>Board Members:</w:t>
      </w:r>
      <w:r>
        <w:rPr>
          <w:color w:val="000000"/>
        </w:rPr>
        <w:t xml:space="preserve"> </w:t>
      </w:r>
      <w:r w:rsidR="006D2E28">
        <w:rPr>
          <w:color w:val="000000"/>
        </w:rPr>
        <w:t>Nothing</w:t>
      </w:r>
    </w:p>
    <w:p w14:paraId="67D8147B" w14:textId="77777777" w:rsidR="00BD64A5" w:rsidRDefault="00BD64A5">
      <w:pPr>
        <w:rPr>
          <w:b/>
        </w:rPr>
      </w:pPr>
    </w:p>
    <w:p w14:paraId="240ACAA9" w14:textId="77777777" w:rsidR="00BD64A5" w:rsidRDefault="00BD64A5">
      <w:pPr>
        <w:rPr>
          <w:b/>
        </w:rPr>
      </w:pPr>
    </w:p>
    <w:p w14:paraId="00000039" w14:textId="6582E441" w:rsidR="00327568" w:rsidRPr="002F4AA4" w:rsidRDefault="00CF5683">
      <w:pPr>
        <w:rPr>
          <w:bCs/>
        </w:rPr>
      </w:pPr>
      <w:r>
        <w:rPr>
          <w:b/>
        </w:rPr>
        <w:t>9. ADJOURN</w:t>
      </w:r>
      <w:r w:rsidR="00567C5D">
        <w:rPr>
          <w:b/>
        </w:rPr>
        <w:t>MENT</w:t>
      </w:r>
      <w:r w:rsidR="00096DE6">
        <w:rPr>
          <w:b/>
        </w:rPr>
        <w:t xml:space="preserve">: </w:t>
      </w:r>
      <w:r w:rsidR="002F4AA4" w:rsidRPr="002F4AA4">
        <w:rPr>
          <w:bCs/>
        </w:rPr>
        <w:t>8:00pm</w:t>
      </w:r>
    </w:p>
    <w:p w14:paraId="09CB7977" w14:textId="77777777" w:rsidR="00BD64A5" w:rsidRPr="002F4AA4" w:rsidRDefault="00BD64A5">
      <w:pPr>
        <w:rPr>
          <w:bCs/>
        </w:rPr>
      </w:pPr>
    </w:p>
    <w:p w14:paraId="135C6EC9" w14:textId="77777777" w:rsidR="006F2709" w:rsidRPr="00BD64A5" w:rsidRDefault="006F2709"/>
    <w:p w14:paraId="0000003C" w14:textId="67D3F568" w:rsidR="00327568" w:rsidRPr="00E524EB" w:rsidRDefault="00CF5683" w:rsidP="00E524EB">
      <w:pPr>
        <w:ind w:left="1440" w:firstLine="720"/>
        <w:rPr>
          <w:b/>
        </w:rPr>
      </w:pPr>
      <w:r>
        <w:rPr>
          <w:b/>
        </w:rPr>
        <w:t xml:space="preserve">Next Regular Meeting is scheduled for </w:t>
      </w:r>
      <w:r w:rsidR="002F4AA4">
        <w:rPr>
          <w:b/>
        </w:rPr>
        <w:t>February 11</w:t>
      </w:r>
      <w:r>
        <w:rPr>
          <w:b/>
        </w:rPr>
        <w:t>, 202</w:t>
      </w:r>
      <w:r w:rsidR="002F4AA4">
        <w:rPr>
          <w:b/>
        </w:rPr>
        <w:t>6</w:t>
      </w:r>
    </w:p>
    <w:sectPr w:rsidR="00327568" w:rsidRPr="00E524EB" w:rsidSect="00F57CC4">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06E"/>
    <w:multiLevelType w:val="hybridMultilevel"/>
    <w:tmpl w:val="657CD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637FC"/>
    <w:multiLevelType w:val="multilevel"/>
    <w:tmpl w:val="D8A49C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C093258"/>
    <w:multiLevelType w:val="hybridMultilevel"/>
    <w:tmpl w:val="A68CB30E"/>
    <w:lvl w:ilvl="0" w:tplc="8110AC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0615C"/>
    <w:multiLevelType w:val="hybridMultilevel"/>
    <w:tmpl w:val="9A3A49A8"/>
    <w:lvl w:ilvl="0" w:tplc="0DF27400">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F18D2"/>
    <w:multiLevelType w:val="hybridMultilevel"/>
    <w:tmpl w:val="7C5A239E"/>
    <w:lvl w:ilvl="0" w:tplc="6400F0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515FB2"/>
    <w:multiLevelType w:val="hybridMultilevel"/>
    <w:tmpl w:val="A3B62A76"/>
    <w:lvl w:ilvl="0" w:tplc="1610D9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131219">
    <w:abstractNumId w:val="1"/>
  </w:num>
  <w:num w:numId="2" w16cid:durableId="31418159">
    <w:abstractNumId w:val="4"/>
  </w:num>
  <w:num w:numId="3" w16cid:durableId="2052612117">
    <w:abstractNumId w:val="2"/>
  </w:num>
  <w:num w:numId="4" w16cid:durableId="374235856">
    <w:abstractNumId w:val="5"/>
  </w:num>
  <w:num w:numId="5" w16cid:durableId="1816676918">
    <w:abstractNumId w:val="0"/>
  </w:num>
  <w:num w:numId="6" w16cid:durableId="1270506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68"/>
    <w:rsid w:val="00011B2E"/>
    <w:rsid w:val="00024FBF"/>
    <w:rsid w:val="00037BF4"/>
    <w:rsid w:val="00047ACD"/>
    <w:rsid w:val="00052DF8"/>
    <w:rsid w:val="0006292A"/>
    <w:rsid w:val="00073FB5"/>
    <w:rsid w:val="00081270"/>
    <w:rsid w:val="0008181B"/>
    <w:rsid w:val="00096DE6"/>
    <w:rsid w:val="000C3362"/>
    <w:rsid w:val="000E31A7"/>
    <w:rsid w:val="0010296C"/>
    <w:rsid w:val="00147388"/>
    <w:rsid w:val="00196B6C"/>
    <w:rsid w:val="001C548B"/>
    <w:rsid w:val="001D3A9D"/>
    <w:rsid w:val="00213F34"/>
    <w:rsid w:val="00215116"/>
    <w:rsid w:val="002258D4"/>
    <w:rsid w:val="00225993"/>
    <w:rsid w:val="00241B78"/>
    <w:rsid w:val="002743E2"/>
    <w:rsid w:val="00292457"/>
    <w:rsid w:val="00293A39"/>
    <w:rsid w:val="002B05C4"/>
    <w:rsid w:val="002C3D56"/>
    <w:rsid w:val="002E7A39"/>
    <w:rsid w:val="002F4AA4"/>
    <w:rsid w:val="00327568"/>
    <w:rsid w:val="00340CC4"/>
    <w:rsid w:val="00347737"/>
    <w:rsid w:val="00352764"/>
    <w:rsid w:val="00382C3F"/>
    <w:rsid w:val="003A41B8"/>
    <w:rsid w:val="003C0CB5"/>
    <w:rsid w:val="003C6785"/>
    <w:rsid w:val="003D4BC7"/>
    <w:rsid w:val="003E722A"/>
    <w:rsid w:val="004004B3"/>
    <w:rsid w:val="00410A8F"/>
    <w:rsid w:val="004243F8"/>
    <w:rsid w:val="00425127"/>
    <w:rsid w:val="00431579"/>
    <w:rsid w:val="004665D7"/>
    <w:rsid w:val="004C0613"/>
    <w:rsid w:val="004C500A"/>
    <w:rsid w:val="004D16A8"/>
    <w:rsid w:val="004D73F2"/>
    <w:rsid w:val="004E0291"/>
    <w:rsid w:val="004F7401"/>
    <w:rsid w:val="005314C0"/>
    <w:rsid w:val="00555061"/>
    <w:rsid w:val="00555FC1"/>
    <w:rsid w:val="00563B7C"/>
    <w:rsid w:val="00563DE0"/>
    <w:rsid w:val="00567C5D"/>
    <w:rsid w:val="00576A70"/>
    <w:rsid w:val="00582503"/>
    <w:rsid w:val="00582A7C"/>
    <w:rsid w:val="00582AAB"/>
    <w:rsid w:val="00582ABE"/>
    <w:rsid w:val="00592342"/>
    <w:rsid w:val="005B080E"/>
    <w:rsid w:val="005B2C66"/>
    <w:rsid w:val="005E2D6C"/>
    <w:rsid w:val="005F182B"/>
    <w:rsid w:val="0060238D"/>
    <w:rsid w:val="00633FD8"/>
    <w:rsid w:val="00641EB8"/>
    <w:rsid w:val="006437E8"/>
    <w:rsid w:val="00665BE8"/>
    <w:rsid w:val="00665E7F"/>
    <w:rsid w:val="006667BD"/>
    <w:rsid w:val="006C5C92"/>
    <w:rsid w:val="006D08EF"/>
    <w:rsid w:val="006D2E28"/>
    <w:rsid w:val="006F2709"/>
    <w:rsid w:val="00706A88"/>
    <w:rsid w:val="0072598A"/>
    <w:rsid w:val="00730DD7"/>
    <w:rsid w:val="00734D2A"/>
    <w:rsid w:val="00765FE9"/>
    <w:rsid w:val="00795E9B"/>
    <w:rsid w:val="007B58FB"/>
    <w:rsid w:val="007B6128"/>
    <w:rsid w:val="007B6A7C"/>
    <w:rsid w:val="007C5597"/>
    <w:rsid w:val="007E5665"/>
    <w:rsid w:val="007F06F6"/>
    <w:rsid w:val="00843B94"/>
    <w:rsid w:val="00844214"/>
    <w:rsid w:val="00851772"/>
    <w:rsid w:val="0085332C"/>
    <w:rsid w:val="0086249E"/>
    <w:rsid w:val="008652FA"/>
    <w:rsid w:val="00870AF2"/>
    <w:rsid w:val="00884A1A"/>
    <w:rsid w:val="008A577C"/>
    <w:rsid w:val="008B7560"/>
    <w:rsid w:val="008E6702"/>
    <w:rsid w:val="00912BC5"/>
    <w:rsid w:val="00913242"/>
    <w:rsid w:val="009206C3"/>
    <w:rsid w:val="00922DED"/>
    <w:rsid w:val="00937D51"/>
    <w:rsid w:val="009460EB"/>
    <w:rsid w:val="00952C54"/>
    <w:rsid w:val="0096367B"/>
    <w:rsid w:val="00983000"/>
    <w:rsid w:val="0099623A"/>
    <w:rsid w:val="009C2F65"/>
    <w:rsid w:val="009C3B97"/>
    <w:rsid w:val="009C7CB4"/>
    <w:rsid w:val="009D6B7C"/>
    <w:rsid w:val="009D6CDA"/>
    <w:rsid w:val="00A07E55"/>
    <w:rsid w:val="00A4002A"/>
    <w:rsid w:val="00A52961"/>
    <w:rsid w:val="00A86217"/>
    <w:rsid w:val="00A930A8"/>
    <w:rsid w:val="00AB16B0"/>
    <w:rsid w:val="00AB337B"/>
    <w:rsid w:val="00AD545E"/>
    <w:rsid w:val="00B2428A"/>
    <w:rsid w:val="00B31442"/>
    <w:rsid w:val="00B35796"/>
    <w:rsid w:val="00B364A4"/>
    <w:rsid w:val="00B4313A"/>
    <w:rsid w:val="00B6591C"/>
    <w:rsid w:val="00B66CFE"/>
    <w:rsid w:val="00B711F1"/>
    <w:rsid w:val="00B7143A"/>
    <w:rsid w:val="00B7331D"/>
    <w:rsid w:val="00B83D55"/>
    <w:rsid w:val="00B84659"/>
    <w:rsid w:val="00B9246D"/>
    <w:rsid w:val="00BA7C74"/>
    <w:rsid w:val="00BD64A5"/>
    <w:rsid w:val="00C02CF3"/>
    <w:rsid w:val="00C03B3A"/>
    <w:rsid w:val="00C0674A"/>
    <w:rsid w:val="00C14905"/>
    <w:rsid w:val="00C17724"/>
    <w:rsid w:val="00C2129E"/>
    <w:rsid w:val="00C579C6"/>
    <w:rsid w:val="00CB124A"/>
    <w:rsid w:val="00CD152A"/>
    <w:rsid w:val="00CD3FFC"/>
    <w:rsid w:val="00CE3D2D"/>
    <w:rsid w:val="00CF5683"/>
    <w:rsid w:val="00CF7191"/>
    <w:rsid w:val="00D01CC9"/>
    <w:rsid w:val="00D06F17"/>
    <w:rsid w:val="00D36414"/>
    <w:rsid w:val="00D55E8F"/>
    <w:rsid w:val="00D83D9D"/>
    <w:rsid w:val="00D85FD2"/>
    <w:rsid w:val="00DA7011"/>
    <w:rsid w:val="00DD42FF"/>
    <w:rsid w:val="00DE1E36"/>
    <w:rsid w:val="00E028F1"/>
    <w:rsid w:val="00E03AB3"/>
    <w:rsid w:val="00E32819"/>
    <w:rsid w:val="00E33898"/>
    <w:rsid w:val="00E36BB0"/>
    <w:rsid w:val="00E40A8E"/>
    <w:rsid w:val="00E524EB"/>
    <w:rsid w:val="00E65010"/>
    <w:rsid w:val="00E65CC9"/>
    <w:rsid w:val="00E8085A"/>
    <w:rsid w:val="00E858FD"/>
    <w:rsid w:val="00E92539"/>
    <w:rsid w:val="00EA17A0"/>
    <w:rsid w:val="00EB3480"/>
    <w:rsid w:val="00ED4707"/>
    <w:rsid w:val="00EE42FC"/>
    <w:rsid w:val="00F001DD"/>
    <w:rsid w:val="00F05B16"/>
    <w:rsid w:val="00F31C55"/>
    <w:rsid w:val="00F55466"/>
    <w:rsid w:val="00F57CC4"/>
    <w:rsid w:val="00F67CB4"/>
    <w:rsid w:val="00F805DE"/>
    <w:rsid w:val="00F92864"/>
    <w:rsid w:val="00F95A62"/>
    <w:rsid w:val="00F9754D"/>
    <w:rsid w:val="00FA238C"/>
    <w:rsid w:val="00FB24AA"/>
    <w:rsid w:val="00FD34D8"/>
    <w:rsid w:val="00FE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F7BA"/>
  <w15:docId w15:val="{C3B5558F-9932-4F57-8AA7-3B1D47DC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paragraph" w:styleId="ListParagraph">
    <w:name w:val="List Paragraph"/>
    <w:basedOn w:val="Normal"/>
    <w:uiPriority w:val="34"/>
    <w:qFormat/>
    <w:rsid w:val="00777BBA"/>
    <w:pPr>
      <w:ind w:left="720"/>
      <w:contextualSpacing/>
    </w:pPr>
  </w:style>
  <w:style w:type="paragraph" w:styleId="NoSpacing">
    <w:name w:val="No Spacing"/>
    <w:uiPriority w:val="1"/>
    <w:qFormat/>
    <w:rsid w:val="0080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xNjlkoWdgtCug9WDGRpIe5dBg==">CgMxLjA4AHIhMTZWMUk4VEVIdlJSYU5ib25ISlZSTkVyR0ZicHNBcEp5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Avram</dc:creator>
  <cp:lastModifiedBy>Trevor Avram</cp:lastModifiedBy>
  <cp:revision>14</cp:revision>
  <cp:lastPrinted>2026-02-02T19:48:00Z</cp:lastPrinted>
  <dcterms:created xsi:type="dcterms:W3CDTF">2026-01-21T20:32:00Z</dcterms:created>
  <dcterms:modified xsi:type="dcterms:W3CDTF">2026-02-05T16:26:00Z</dcterms:modified>
</cp:coreProperties>
</file>